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4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abenlose Kanalsanierung in der Goltermannstraße Stadt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abenlose Kanalsanierung in der Goltermannstraße Stadt Seelz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